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51" w:line="240" w:lineRule="auto"/>
        <w:ind w:left="0" w:right="-28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-28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MINUTA DE REGULAMENTO PARA CRIAÇÃO DE NÚCLEOS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-28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-28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(Resolução nº 019/2012-COU)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851" w:right="-28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851" w:right="-28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REGULAMENTO DO NÚCLEO.......................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FINALIDADES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Núcleo................(SIGLA), vinculado à ......(unidade administrativa) da Universidade Estadual de Maringá (UEM) tem por finalidades:</w:t>
      </w:r>
    </w:p>
    <w:p w:rsidR="00000000" w:rsidDel="00000000" w:rsidP="00000000" w:rsidRDefault="00000000" w:rsidRPr="00000000" w14:paraId="0000000D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I-</w:t>
      </w:r>
    </w:p>
    <w:p w:rsidR="00000000" w:rsidDel="00000000" w:rsidP="00000000" w:rsidRDefault="00000000" w:rsidRPr="00000000" w14:paraId="0000000E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II-</w:t>
      </w:r>
    </w:p>
    <w:p w:rsidR="00000000" w:rsidDel="00000000" w:rsidP="00000000" w:rsidRDefault="00000000" w:rsidRPr="00000000" w14:paraId="0000000F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III-</w:t>
      </w:r>
    </w:p>
    <w:p w:rsidR="00000000" w:rsidDel="00000000" w:rsidP="00000000" w:rsidRDefault="00000000" w:rsidRPr="00000000" w14:paraId="00000010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(SIGLA) reger-se-á pelos Estatuto  e Regimento Geral da UEM, pelas normas da Resolução nº 019/2012-COU, pelas disposições estabelecidas neste regulamento e por outras  normas e determinações superiores aplicadas ao caso</w:t>
      </w:r>
    </w:p>
    <w:p w:rsidR="00000000" w:rsidDel="00000000" w:rsidP="00000000" w:rsidRDefault="00000000" w:rsidRPr="00000000" w14:paraId="00000011">
      <w:pPr>
        <w:spacing w:before="7" w:lineRule="auto"/>
        <w:ind w:left="589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ORGANIZAÇÃO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 consecução de suas finalidades, a organização do Núcleo......(SIGLA) compreende:</w:t>
      </w:r>
    </w:p>
    <w:p w:rsidR="00000000" w:rsidDel="00000000" w:rsidP="00000000" w:rsidRDefault="00000000" w:rsidRPr="00000000" w14:paraId="00000016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conselho ou câmara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atividades discentes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atividades de secretaria</w:t>
      </w:r>
    </w:p>
    <w:p w:rsidR="00000000" w:rsidDel="00000000" w:rsidP="00000000" w:rsidRDefault="00000000" w:rsidRPr="00000000" w14:paraId="00000019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Conselho ou Câmara   do Núcleo.... (SIGLA) tem a seguinte constituição:</w:t>
      </w:r>
    </w:p>
    <w:p w:rsidR="00000000" w:rsidDel="00000000" w:rsidP="00000000" w:rsidRDefault="00000000" w:rsidRPr="00000000" w14:paraId="0000001C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coordenador do núcleo que o preside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7" w:lineRule="auto"/>
        <w:ind w:left="589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vice-coordenador opcional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docentes, pesquisadores, discentes, técnicos universitários da UEM</w:t>
      </w:r>
    </w:p>
    <w:p w:rsidR="00000000" w:rsidDel="00000000" w:rsidP="00000000" w:rsidRDefault="00000000" w:rsidRPr="00000000" w14:paraId="0000001F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Coordenação é exercida por um coordenador e vice-coordenador (opcional) indicados pelos seus membros e nomeados pelo reitor, de acordo com as normas vigentes.</w:t>
      </w:r>
    </w:p>
    <w:p w:rsidR="00000000" w:rsidDel="00000000" w:rsidP="00000000" w:rsidRDefault="00000000" w:rsidRPr="00000000" w14:paraId="00000020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Conselho ou Câmara reunir-se-á ordinariamente a cada (definir a periodicidade) e extraordinariamente quando necessário.</w:t>
      </w:r>
    </w:p>
    <w:p w:rsidR="00000000" w:rsidDel="00000000" w:rsidP="00000000" w:rsidRDefault="00000000" w:rsidRPr="00000000" w14:paraId="00000021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mandato do coordenador é de dois anos com possibilidade de reconduções (a definir)</w:t>
      </w:r>
    </w:p>
    <w:p w:rsidR="00000000" w:rsidDel="00000000" w:rsidP="00000000" w:rsidRDefault="00000000" w:rsidRPr="00000000" w14:paraId="00000022">
      <w:pPr>
        <w:spacing w:before="7" w:lineRule="auto"/>
        <w:ind w:right="93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COMPETÊNCIAS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</w:t>
      </w:r>
    </w:p>
    <w:p w:rsidR="00000000" w:rsidDel="00000000" w:rsidP="00000000" w:rsidRDefault="00000000" w:rsidRPr="00000000" w14:paraId="0000002A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Conselho ou Câmara</w:t>
      </w:r>
    </w:p>
    <w:p w:rsidR="00000000" w:rsidDel="00000000" w:rsidP="00000000" w:rsidRDefault="00000000" w:rsidRPr="00000000" w14:paraId="0000002B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7º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Ao Conselho ou Câmara compete:</w:t>
      </w:r>
    </w:p>
    <w:p w:rsidR="00000000" w:rsidDel="00000000" w:rsidP="00000000" w:rsidRDefault="00000000" w:rsidRPr="00000000" w14:paraId="0000002C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estabelecer as diretrizes gerais das ações a serem desenvolvidas pelo núcleo;</w:t>
      </w:r>
    </w:p>
    <w:p w:rsidR="00000000" w:rsidDel="00000000" w:rsidP="00000000" w:rsidRDefault="00000000" w:rsidRPr="00000000" w14:paraId="0000002D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cumprir e zelar pelo cumprimento do presente regulamento</w:t>
      </w:r>
    </w:p>
    <w:p w:rsidR="00000000" w:rsidDel="00000000" w:rsidP="00000000" w:rsidRDefault="00000000" w:rsidRPr="00000000" w14:paraId="00000031">
      <w:pPr>
        <w:spacing w:before="7" w:lineRule="auto"/>
        <w:ind w:left="589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7" w:lineRule="auto"/>
        <w:ind w:right="93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  Seção II</w:t>
      </w:r>
    </w:p>
    <w:p w:rsidR="00000000" w:rsidDel="00000000" w:rsidP="00000000" w:rsidRDefault="00000000" w:rsidRPr="00000000" w14:paraId="00000033">
      <w:pPr>
        <w:spacing w:before="7" w:lineRule="auto"/>
        <w:ind w:left="590" w:right="93" w:firstLine="0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Do Coordenador</w:t>
      </w:r>
    </w:p>
    <w:p w:rsidR="00000000" w:rsidDel="00000000" w:rsidP="00000000" w:rsidRDefault="00000000" w:rsidRPr="00000000" w14:paraId="00000034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8º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 coordenador do Núcleo......compete:</w:t>
      </w:r>
    </w:p>
    <w:p w:rsidR="00000000" w:rsidDel="00000000" w:rsidP="00000000" w:rsidRDefault="00000000" w:rsidRPr="00000000" w14:paraId="00000035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administrar e representar o núcleo;</w:t>
      </w:r>
    </w:p>
    <w:p w:rsidR="00000000" w:rsidDel="00000000" w:rsidP="00000000" w:rsidRDefault="00000000" w:rsidRPr="00000000" w14:paraId="00000036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coordenar e orientar as atividades do núcleo;</w:t>
      </w:r>
    </w:p>
    <w:p w:rsidR="00000000" w:rsidDel="00000000" w:rsidP="00000000" w:rsidRDefault="00000000" w:rsidRPr="00000000" w14:paraId="00000037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III- prever, solicitar e gerir os recursos necessários ao bom desempenho das atividades do núcleo;</w:t>
      </w:r>
    </w:p>
    <w:p w:rsidR="00000000" w:rsidDel="00000000" w:rsidP="00000000" w:rsidRDefault="00000000" w:rsidRPr="00000000" w14:paraId="00000038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– convocar e presidir as reuniões do núcleo e do Conselho/Câmara</w:t>
      </w:r>
    </w:p>
    <w:p w:rsidR="00000000" w:rsidDel="00000000" w:rsidP="00000000" w:rsidRDefault="00000000" w:rsidRPr="00000000" w14:paraId="00000039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V- elaborar e apresentar aos órgãos competentes o plano de trabalho e o relatório de atividades;</w:t>
      </w:r>
    </w:p>
    <w:p w:rsidR="00000000" w:rsidDel="00000000" w:rsidP="00000000" w:rsidRDefault="00000000" w:rsidRPr="00000000" w14:paraId="0000003A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VI-manter o núcleo articulado com os órgãos da instituição;</w:t>
      </w:r>
    </w:p>
    <w:p w:rsidR="00000000" w:rsidDel="00000000" w:rsidP="00000000" w:rsidRDefault="00000000" w:rsidRPr="00000000" w14:paraId="0000003B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VIII-...................................................................................................................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IX...........................................................................................................................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7" w:lineRule="auto"/>
        <w:ind w:right="93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 Seção III</w:t>
      </w:r>
    </w:p>
    <w:p w:rsidR="00000000" w:rsidDel="00000000" w:rsidP="00000000" w:rsidRDefault="00000000" w:rsidRPr="00000000" w14:paraId="00000041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 vice-coordenador</w:t>
      </w:r>
    </w:p>
    <w:p w:rsidR="00000000" w:rsidDel="00000000" w:rsidP="00000000" w:rsidRDefault="00000000" w:rsidRPr="00000000" w14:paraId="00000042">
      <w:pPr>
        <w:spacing w:before="7" w:lineRule="auto"/>
        <w:ind w:left="590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9º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Ao vice-coordenador compete:</w:t>
      </w:r>
    </w:p>
    <w:p w:rsidR="00000000" w:rsidDel="00000000" w:rsidP="00000000" w:rsidRDefault="00000000" w:rsidRPr="00000000" w14:paraId="00000044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I-substituir o coordenador em suas faltas e impedimentos</w:t>
      </w:r>
    </w:p>
    <w:p w:rsidR="00000000" w:rsidDel="00000000" w:rsidP="00000000" w:rsidRDefault="00000000" w:rsidRPr="00000000" w14:paraId="00000046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II-executar as atribuições compatíveis ao seu cargo, que lhes forem designadas pelo coordenador</w:t>
      </w:r>
    </w:p>
    <w:p w:rsidR="00000000" w:rsidDel="00000000" w:rsidP="00000000" w:rsidRDefault="00000000" w:rsidRPr="00000000" w14:paraId="00000047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III-cumprir e fazer cumprir o presente regulamento</w:t>
      </w:r>
    </w:p>
    <w:p w:rsidR="00000000" w:rsidDel="00000000" w:rsidP="00000000" w:rsidRDefault="00000000" w:rsidRPr="00000000" w14:paraId="00000048">
      <w:pPr>
        <w:spacing w:before="7" w:lineRule="auto"/>
        <w:ind w:right="9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7" w:lineRule="auto"/>
        <w:ind w:right="93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Seção IV</w:t>
      </w:r>
    </w:p>
    <w:p w:rsidR="00000000" w:rsidDel="00000000" w:rsidP="00000000" w:rsidRDefault="00000000" w:rsidRPr="00000000" w14:paraId="0000004A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Das atividades de secretaria</w:t>
      </w:r>
    </w:p>
    <w:p w:rsidR="00000000" w:rsidDel="00000000" w:rsidP="00000000" w:rsidRDefault="00000000" w:rsidRPr="00000000" w14:paraId="0000004B">
      <w:pPr>
        <w:spacing w:before="7" w:lineRule="auto"/>
        <w:ind w:left="590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Ar. 10 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atividades de secretaria compreendem:</w:t>
      </w:r>
    </w:p>
    <w:p w:rsidR="00000000" w:rsidDel="00000000" w:rsidP="00000000" w:rsidRDefault="00000000" w:rsidRPr="00000000" w14:paraId="0000004D">
      <w:pPr>
        <w:spacing w:before="7" w:lineRule="auto"/>
        <w:ind w:right="9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efetuar o registro de reuniões, de eventos, de cursos, de planos e de relatórios executados pelo núcleo;</w:t>
      </w:r>
    </w:p>
    <w:p w:rsidR="00000000" w:rsidDel="00000000" w:rsidP="00000000" w:rsidRDefault="00000000" w:rsidRPr="00000000" w14:paraId="0000004F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organizar o fluxo de acesso dos técnicos, professores e alunos às atividades realizadas pelo núcleo;</w:t>
      </w:r>
    </w:p>
    <w:p w:rsidR="00000000" w:rsidDel="00000000" w:rsidP="00000000" w:rsidRDefault="00000000" w:rsidRPr="00000000" w14:paraId="00000050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III- receber e encaminhar as correspondências;</w:t>
      </w:r>
    </w:p>
    <w:p w:rsidR="00000000" w:rsidDel="00000000" w:rsidP="00000000" w:rsidRDefault="00000000" w:rsidRPr="00000000" w14:paraId="00000051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 – participar de reuniões convocadas pelo coordenador</w:t>
      </w:r>
    </w:p>
    <w:p w:rsidR="00000000" w:rsidDel="00000000" w:rsidP="00000000" w:rsidRDefault="00000000" w:rsidRPr="00000000" w14:paraId="00000052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V- cumprir e fazer cumprir o presente regulamento;</w:t>
      </w:r>
    </w:p>
    <w:p w:rsidR="00000000" w:rsidDel="00000000" w:rsidP="00000000" w:rsidRDefault="00000000" w:rsidRPr="00000000" w14:paraId="00000053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VI-.executar outras atividades institucionais correlatas</w:t>
      </w:r>
    </w:p>
    <w:p w:rsidR="00000000" w:rsidDel="00000000" w:rsidP="00000000" w:rsidRDefault="00000000" w:rsidRPr="00000000" w14:paraId="00000054">
      <w:pPr>
        <w:spacing w:before="7" w:lineRule="auto"/>
        <w:ind w:right="9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7" w:lineRule="auto"/>
        <w:ind w:right="9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           Seção V</w:t>
      </w:r>
    </w:p>
    <w:p w:rsidR="00000000" w:rsidDel="00000000" w:rsidP="00000000" w:rsidRDefault="00000000" w:rsidRPr="00000000" w14:paraId="00000056">
      <w:pPr>
        <w:spacing w:before="7" w:lineRule="auto"/>
        <w:ind w:right="9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         Dos recursos humanos</w:t>
      </w:r>
    </w:p>
    <w:p w:rsidR="00000000" w:rsidDel="00000000" w:rsidP="00000000" w:rsidRDefault="00000000" w:rsidRPr="00000000" w14:paraId="00000057">
      <w:pPr>
        <w:spacing w:before="7" w:lineRule="auto"/>
        <w:ind w:right="93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7" w:lineRule="auto"/>
        <w:ind w:right="9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Aos membros do Núcleo.......... compete:</w:t>
      </w:r>
    </w:p>
    <w:p w:rsidR="00000000" w:rsidDel="00000000" w:rsidP="00000000" w:rsidRDefault="00000000" w:rsidRPr="00000000" w14:paraId="00000059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observar e cumprir o estabelecido no Estatuto e Regimento Geral da UEM e este regulamento;</w:t>
      </w:r>
    </w:p>
    <w:p w:rsidR="00000000" w:rsidDel="00000000" w:rsidP="00000000" w:rsidRDefault="00000000" w:rsidRPr="00000000" w14:paraId="0000005A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zelar pelo material científico, dados, equipamentos, acervo bibliográfico e outros bens patrimoniais vinculados ao núcleo;</w:t>
      </w:r>
    </w:p>
    <w:p w:rsidR="00000000" w:rsidDel="00000000" w:rsidP="00000000" w:rsidRDefault="00000000" w:rsidRPr="00000000" w14:paraId="0000005B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III- participar das reuniões convocadas no âmbito do núcleo;</w:t>
      </w:r>
    </w:p>
    <w:p w:rsidR="00000000" w:rsidDel="00000000" w:rsidP="00000000" w:rsidRDefault="00000000" w:rsidRPr="00000000" w14:paraId="0000005C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IV- executar as atividades atribuídas;</w:t>
      </w:r>
    </w:p>
    <w:p w:rsidR="00000000" w:rsidDel="00000000" w:rsidP="00000000" w:rsidRDefault="00000000" w:rsidRPr="00000000" w14:paraId="0000005D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V- citar em todas as comunicações e trabalhos resultantes de seus projetos, seu vínculo com o núcleo, com a Universidade e outros;</w:t>
      </w:r>
    </w:p>
    <w:p w:rsidR="00000000" w:rsidDel="00000000" w:rsidP="00000000" w:rsidRDefault="00000000" w:rsidRPr="00000000" w14:paraId="0000005E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F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 – executar outras atividades institucionais correlatas</w:t>
      </w:r>
    </w:p>
    <w:p w:rsidR="00000000" w:rsidDel="00000000" w:rsidP="00000000" w:rsidRDefault="00000000" w:rsidRPr="00000000" w14:paraId="00000060">
      <w:pPr>
        <w:spacing w:before="7" w:lineRule="auto"/>
        <w:ind w:right="9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FINAIS E TRANSITÓRIAS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7" w:lineRule="auto"/>
        <w:ind w:left="590" w:right="93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7" w:lineRule="auto"/>
        <w:ind w:left="590" w:right="93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Os casos omissos neste regulamento serão resolvidos pelo CNP.</w:t>
      </w:r>
    </w:p>
    <w:p w:rsidR="00000000" w:rsidDel="00000000" w:rsidP="00000000" w:rsidRDefault="00000000" w:rsidRPr="00000000" w14:paraId="00000066">
      <w:pPr>
        <w:spacing w:before="7" w:lineRule="auto"/>
        <w:ind w:left="590" w:right="9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247" w:top="1418" w:left="907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Arial Rounded"/>
  <w:font w:name="Courgette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660.0" w:type="dxa"/>
      <w:jc w:val="center"/>
      <w:tblLayout w:type="fixed"/>
      <w:tblLook w:val="0400"/>
    </w:tblPr>
    <w:tblGrid>
      <w:gridCol w:w="1306"/>
      <w:gridCol w:w="7050"/>
      <w:gridCol w:w="1304"/>
      <w:tblGridChange w:id="0">
        <w:tblGrid>
          <w:gridCol w:w="1306"/>
          <w:gridCol w:w="7050"/>
          <w:gridCol w:w="1304"/>
        </w:tblGrid>
      </w:tblGridChange>
    </w:tblGrid>
    <w:tr>
      <w:trPr>
        <w:cantSplit w:val="0"/>
        <w:trHeight w:val="737" w:hRule="atLeast"/>
        <w:tblHeader w:val="0"/>
      </w:trPr>
      <w:tc>
        <w:tcPr/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c0c0c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7700" cy="71437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left"/>
            <w:rPr>
              <w:rFonts w:ascii="Courgette" w:cs="Courgette" w:eastAsia="Courgette" w:hAnsi="Courgette"/>
              <w:b w:val="1"/>
              <w:i w:val="0"/>
              <w:smallCaps w:val="0"/>
              <w:strike w:val="0"/>
              <w:color w:val="000000"/>
              <w:sz w:val="56"/>
              <w:szCs w:val="5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urgette" w:cs="Courgette" w:eastAsia="Courgette" w:hAnsi="Courgette"/>
              <w:b w:val="1"/>
              <w:i w:val="0"/>
              <w:smallCaps w:val="0"/>
              <w:strike w:val="0"/>
              <w:color w:val="000000"/>
              <w:sz w:val="56"/>
              <w:szCs w:val="56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56" w:lineRule="auto"/>
            <w:ind w:left="0" w:right="214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c0c0c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647700" cy="762000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589" w:right="738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7811"/>
  </w:style>
  <w:style w:type="paragraph" w:styleId="Ttulo2">
    <w:name w:val="heading 2"/>
    <w:basedOn w:val="Normal"/>
    <w:link w:val="Ttulo2Char"/>
    <w:uiPriority w:val="1"/>
    <w:qFormat w:val="1"/>
    <w:rsid w:val="009A2636"/>
    <w:pPr>
      <w:widowControl w:val="0"/>
      <w:autoSpaceDE w:val="0"/>
      <w:autoSpaceDN w:val="0"/>
      <w:spacing w:after="0" w:line="240" w:lineRule="auto"/>
      <w:ind w:left="589" w:right="738"/>
      <w:jc w:val="center"/>
      <w:outlineLvl w:val="1"/>
    </w:pPr>
    <w:rPr>
      <w:rFonts w:ascii="Arial" w:cs="Arial" w:eastAsia="Arial" w:hAnsi="Arial"/>
      <w:b w:val="1"/>
      <w:bCs w:val="1"/>
      <w:sz w:val="24"/>
      <w:szCs w:val="24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3E4B92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b w:val="1"/>
      <w:bCs w:val="1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3E4B92"/>
    <w:rPr>
      <w:rFonts w:ascii="Calibri" w:cs="Calibri" w:eastAsia="Calibri" w:hAnsi="Calibri"/>
      <w:b w:val="1"/>
      <w:bCs w:val="1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3E4B9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har" w:customStyle="1">
    <w:name w:val="Título 2 Char"/>
    <w:basedOn w:val="Fontepargpadro"/>
    <w:link w:val="Ttulo2"/>
    <w:uiPriority w:val="1"/>
    <w:rsid w:val="009A2636"/>
    <w:rPr>
      <w:rFonts w:ascii="Arial" w:cs="Arial" w:eastAsia="Arial" w:hAnsi="Arial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 w:val="1"/>
    <w:rsid w:val="009047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9047C2"/>
  </w:style>
  <w:style w:type="paragraph" w:styleId="Rodap">
    <w:name w:val="footer"/>
    <w:basedOn w:val="Normal"/>
    <w:link w:val="RodapChar"/>
    <w:uiPriority w:val="99"/>
    <w:unhideWhenUsed w:val="1"/>
    <w:rsid w:val="009047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047C2"/>
  </w:style>
  <w:style w:type="paragraph" w:styleId="NormalWeb">
    <w:name w:val="Normal (Web)"/>
    <w:basedOn w:val="Normal"/>
    <w:uiPriority w:val="99"/>
    <w:unhideWhenUsed w:val="1"/>
    <w:rsid w:val="00E069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2F6E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dDfN3pMT9tBPZ8rFUCjbppe8Zw==">AMUW2mW4TThmxWH9/XD1xFCczL5ucoH7W69k2eIF1M0tZnQr+bg0cdwnVJRzchWs32ErT9pv4RRLdtvvmA8yMIwN82xb4zmVMYytUs2WC6NeXmUeQOeQiOOz60lN07iXuCYiwRcahAFw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2022-12-12T19:55:00Z</dcterms:created>
  <dc:creator>uem</dc:creator>
</cp:coreProperties>
</file>